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E6" w:rsidRDefault="002A57DB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学院仪器设备管理简易流程表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1356"/>
        <w:gridCol w:w="2013"/>
        <w:gridCol w:w="1703"/>
        <w:gridCol w:w="7227"/>
        <w:gridCol w:w="1843"/>
      </w:tblGrid>
      <w:tr w:rsidR="003449E6" w:rsidTr="00EC64E8">
        <w:trPr>
          <w:trHeight w:val="494"/>
        </w:trPr>
        <w:tc>
          <w:tcPr>
            <w:tcW w:w="1356" w:type="dxa"/>
          </w:tcPr>
          <w:p w:rsidR="003449E6" w:rsidRDefault="002A5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管理业务</w:t>
            </w:r>
          </w:p>
        </w:tc>
        <w:tc>
          <w:tcPr>
            <w:tcW w:w="3716" w:type="dxa"/>
            <w:gridSpan w:val="2"/>
          </w:tcPr>
          <w:p w:rsidR="003449E6" w:rsidRDefault="009650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业务对象</w:t>
            </w:r>
          </w:p>
        </w:tc>
        <w:tc>
          <w:tcPr>
            <w:tcW w:w="9070" w:type="dxa"/>
            <w:gridSpan w:val="2"/>
          </w:tcPr>
          <w:p w:rsidR="003449E6" w:rsidRDefault="002A57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流程</w:t>
            </w:r>
          </w:p>
        </w:tc>
      </w:tr>
      <w:tr w:rsidR="003449E6" w:rsidTr="00EC64E8">
        <w:trPr>
          <w:trHeight w:val="628"/>
        </w:trPr>
        <w:tc>
          <w:tcPr>
            <w:tcW w:w="1356" w:type="dxa"/>
            <w:vMerge w:val="restart"/>
            <w:vAlign w:val="center"/>
          </w:tcPr>
          <w:p w:rsidR="003449E6" w:rsidRDefault="002A57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申购</w:t>
            </w:r>
          </w:p>
        </w:tc>
        <w:tc>
          <w:tcPr>
            <w:tcW w:w="3716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单价10万元以内的仪器设备</w:t>
            </w:r>
          </w:p>
        </w:tc>
        <w:tc>
          <w:tcPr>
            <w:tcW w:w="9070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使用部门调研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→使用部门申购→归口管理部门审核→资产管理部门初审→学院审批→下达采购预算。</w:t>
            </w:r>
          </w:p>
        </w:tc>
      </w:tr>
      <w:tr w:rsidR="003449E6" w:rsidTr="00F05198">
        <w:trPr>
          <w:trHeight w:val="630"/>
        </w:trPr>
        <w:tc>
          <w:tcPr>
            <w:tcW w:w="1356" w:type="dxa"/>
            <w:vMerge/>
            <w:vAlign w:val="center"/>
          </w:tcPr>
          <w:p w:rsidR="003449E6" w:rsidRDefault="003449E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单价10万元及以上的仪器设备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使用部门调研（提供部门决策资料）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→校外专家论证→使用部门申购→归口管理部门审核→资产管理部门初审→学院审批→下达采购预算。</w:t>
            </w:r>
          </w:p>
        </w:tc>
      </w:tr>
      <w:tr w:rsidR="003449E6" w:rsidTr="00F05198">
        <w:trPr>
          <w:trHeight w:val="545"/>
        </w:trPr>
        <w:tc>
          <w:tcPr>
            <w:tcW w:w="1356" w:type="dxa"/>
            <w:vAlign w:val="center"/>
          </w:tcPr>
          <w:p w:rsidR="003449E6" w:rsidRDefault="002A57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</w:t>
            </w: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预算内仪器设备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按照学院采购管理办法规定实施采购。</w:t>
            </w:r>
          </w:p>
        </w:tc>
      </w:tr>
      <w:tr w:rsidR="003449E6" w:rsidTr="00F05198">
        <w:tc>
          <w:tcPr>
            <w:tcW w:w="1356" w:type="dxa"/>
            <w:vMerge w:val="restart"/>
            <w:vAlign w:val="center"/>
          </w:tcPr>
          <w:p w:rsidR="003449E6" w:rsidRDefault="002A57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验收</w:t>
            </w: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零星采购及单项5万元以下或批量10万元以下的仪器设备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D3590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使用部门组织自行验收：供货商项目验收申请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→归口管理部门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→专家组验收（专家组由</w:t>
            </w:r>
            <w:r>
              <w:rPr>
                <w:rFonts w:ascii="仿宋" w:eastAsia="仿宋" w:hAnsi="仿宋" w:cs="仿宋" w:hint="eastAsia"/>
                <w:sz w:val="24"/>
              </w:rPr>
              <w:t>归口管理职能部门、使用部门相关人员组成）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→出具《上海财经大学浙江学院采购验收结算单（货物/服务类）》</w:t>
            </w:r>
          </w:p>
        </w:tc>
      </w:tr>
      <w:tr w:rsidR="003449E6" w:rsidTr="00F05198">
        <w:tc>
          <w:tcPr>
            <w:tcW w:w="1356" w:type="dxa"/>
            <w:vMerge/>
            <w:vAlign w:val="center"/>
          </w:tcPr>
          <w:p w:rsidR="003449E6" w:rsidRDefault="003449E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单项5万元（含）以上或批量10万元（含）以上的仪器设备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D3590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资产设备处组织监督验收：</w:t>
            </w:r>
            <w:r>
              <w:rPr>
                <w:rFonts w:ascii="仿宋" w:eastAsia="仿宋" w:hAnsi="仿宋" w:cs="仿宋" w:hint="eastAsia"/>
                <w:sz w:val="24"/>
              </w:rPr>
              <w:t>供货商项目验收申请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→归口管理部门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→使用部门、归口管理部门初验（初验报告）→资产设备处组织监督验收→专家组验收（专家组由</w:t>
            </w:r>
            <w:r>
              <w:rPr>
                <w:rFonts w:ascii="仿宋" w:eastAsia="仿宋" w:hAnsi="仿宋" w:cs="仿宋" w:hint="eastAsia"/>
                <w:sz w:val="24"/>
              </w:rPr>
              <w:t>校外专家、使用部门、归口管理部门相关人员等组成）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→出具《上海财经大学浙江学院采购验收结算单（货物/服务类）》</w:t>
            </w:r>
          </w:p>
        </w:tc>
      </w:tr>
      <w:tr w:rsidR="003449E6" w:rsidTr="00F05198">
        <w:tc>
          <w:tcPr>
            <w:tcW w:w="1356" w:type="dxa"/>
            <w:vMerge/>
            <w:vAlign w:val="center"/>
          </w:tcPr>
          <w:p w:rsidR="003449E6" w:rsidRDefault="003449E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特别重大项目的仪器设备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D3590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资产设备处组织监督验收：</w:t>
            </w:r>
            <w:r>
              <w:rPr>
                <w:rFonts w:ascii="仿宋" w:eastAsia="仿宋" w:hAnsi="仿宋" w:cs="仿宋" w:hint="eastAsia"/>
                <w:sz w:val="24"/>
              </w:rPr>
              <w:t>供货商项目验收申请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→归口管理部门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→使用部门、归口管理部门初验（初验报告）→资产设备处、使用部门、归口管理部门拟定验收方案→项目分管院领导审批→采购分管院领导审批→资产设备处组织监督验收→专家组验收（专家组由</w:t>
            </w:r>
            <w:r>
              <w:rPr>
                <w:rFonts w:ascii="仿宋" w:eastAsia="仿宋" w:hAnsi="仿宋" w:cs="仿宋" w:hint="eastAsia"/>
                <w:sz w:val="24"/>
              </w:rPr>
              <w:t>校外专家、使用部门、归口管理部门相关人员等组成）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→出具《上海财经大学浙江学院采购验收结算单（货物/服务类）》</w:t>
            </w:r>
            <w:r w:rsidR="004701A6">
              <w:rPr>
                <w:rFonts w:ascii="仿宋" w:eastAsia="仿宋" w:hAnsi="仿宋" w:cs="仿宋" w:hint="eastAsia"/>
                <w:kern w:val="0"/>
                <w:sz w:val="24"/>
              </w:rPr>
              <w:t>和验收报告。</w:t>
            </w:r>
          </w:p>
        </w:tc>
      </w:tr>
      <w:tr w:rsidR="003449E6" w:rsidTr="00F05198">
        <w:trPr>
          <w:trHeight w:val="605"/>
        </w:trPr>
        <w:tc>
          <w:tcPr>
            <w:tcW w:w="1356" w:type="dxa"/>
            <w:vMerge/>
            <w:vAlign w:val="center"/>
          </w:tcPr>
          <w:p w:rsidR="003449E6" w:rsidRDefault="003449E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进口仪器设备</w:t>
            </w:r>
            <w:bookmarkStart w:id="0" w:name="_GoBack"/>
            <w:bookmarkEnd w:id="0"/>
          </w:p>
        </w:tc>
        <w:tc>
          <w:tcPr>
            <w:tcW w:w="9071" w:type="dxa"/>
            <w:gridSpan w:val="2"/>
            <w:vAlign w:val="center"/>
          </w:tcPr>
          <w:p w:rsidR="003449E6" w:rsidRDefault="002A57DB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按政府有关部门规定实施验收。</w:t>
            </w:r>
          </w:p>
        </w:tc>
      </w:tr>
      <w:tr w:rsidR="003449E6" w:rsidTr="00F05198">
        <w:tc>
          <w:tcPr>
            <w:tcW w:w="1356" w:type="dxa"/>
            <w:vAlign w:val="center"/>
          </w:tcPr>
          <w:p w:rsidR="003449E6" w:rsidRDefault="002A57DB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建账</w:t>
            </w:r>
          </w:p>
        </w:tc>
        <w:tc>
          <w:tcPr>
            <w:tcW w:w="3715" w:type="dxa"/>
            <w:gridSpan w:val="2"/>
            <w:vAlign w:val="center"/>
          </w:tcPr>
          <w:p w:rsidR="003449E6" w:rsidRDefault="002A57DB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验收合格的仪器设备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E72016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使用部门建账申请（提供采购验收结算单）→采购部门</w:t>
            </w:r>
            <w:r w:rsidR="00686D92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→财务部门</w:t>
            </w:r>
            <w:r w:rsidR="00686D92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→资产设备处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→建账→费用支付</w:t>
            </w:r>
          </w:p>
        </w:tc>
      </w:tr>
      <w:tr w:rsidR="003B3FF6" w:rsidTr="00F05198">
        <w:trPr>
          <w:trHeight w:val="543"/>
        </w:trPr>
        <w:tc>
          <w:tcPr>
            <w:tcW w:w="1356" w:type="dxa"/>
            <w:vMerge w:val="restart"/>
            <w:vAlign w:val="center"/>
          </w:tcPr>
          <w:p w:rsidR="003B3FF6" w:rsidRDefault="003B3FF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调拨</w:t>
            </w:r>
          </w:p>
        </w:tc>
        <w:tc>
          <w:tcPr>
            <w:tcW w:w="3715" w:type="dxa"/>
            <w:gridSpan w:val="2"/>
            <w:vAlign w:val="center"/>
          </w:tcPr>
          <w:p w:rsidR="003B3FF6" w:rsidRDefault="003B3FF6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部门内部调拨仪器设备</w:t>
            </w:r>
          </w:p>
        </w:tc>
        <w:tc>
          <w:tcPr>
            <w:tcW w:w="9071" w:type="dxa"/>
            <w:gridSpan w:val="2"/>
            <w:vAlign w:val="center"/>
          </w:tcPr>
          <w:p w:rsidR="003B3FF6" w:rsidRDefault="003B3FF6" w:rsidP="002717C0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调入（或调出）人申请→调出（或调入）人意见→部门资产管理员审批→更新系统信息。</w:t>
            </w:r>
          </w:p>
        </w:tc>
      </w:tr>
      <w:tr w:rsidR="003B3FF6" w:rsidTr="00F05198">
        <w:trPr>
          <w:trHeight w:val="543"/>
        </w:trPr>
        <w:tc>
          <w:tcPr>
            <w:tcW w:w="1356" w:type="dxa"/>
            <w:vMerge/>
            <w:vAlign w:val="center"/>
          </w:tcPr>
          <w:p w:rsidR="003B3FF6" w:rsidRDefault="003B3FF6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B3FF6" w:rsidRDefault="003B3FF6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部门间调拨仪器设备</w:t>
            </w:r>
          </w:p>
        </w:tc>
        <w:tc>
          <w:tcPr>
            <w:tcW w:w="9071" w:type="dxa"/>
            <w:gridSpan w:val="2"/>
            <w:vAlign w:val="center"/>
          </w:tcPr>
          <w:p w:rsidR="003B3FF6" w:rsidRDefault="003B3FF6" w:rsidP="002717C0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调入</w:t>
            </w:r>
            <w:r>
              <w:rPr>
                <w:rFonts w:ascii="仿宋" w:eastAsia="仿宋" w:hAnsi="仿宋" w:cs="仿宋"/>
                <w:kern w:val="0"/>
                <w:sz w:val="24"/>
              </w:rPr>
              <w:t>部门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资产管理员</w:t>
            </w:r>
            <w:r>
              <w:rPr>
                <w:rFonts w:ascii="仿宋" w:eastAsia="仿宋" w:hAnsi="仿宋" w:cs="仿宋"/>
                <w:kern w:val="0"/>
                <w:sz w:val="24"/>
              </w:rPr>
              <w:t>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→调入部门负责人审核→调出部门资产管理员审核→调出部门负责人审批→资产设备处备案→调拨→更新系统信息</w:t>
            </w:r>
          </w:p>
        </w:tc>
      </w:tr>
      <w:tr w:rsidR="00FA1EA6" w:rsidTr="00F05198">
        <w:trPr>
          <w:trHeight w:val="514"/>
        </w:trPr>
        <w:tc>
          <w:tcPr>
            <w:tcW w:w="1356" w:type="dxa"/>
            <w:vMerge w:val="restart"/>
            <w:vAlign w:val="center"/>
          </w:tcPr>
          <w:p w:rsidR="00FA1EA6" w:rsidRDefault="00FA1EA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借用</w:t>
            </w:r>
          </w:p>
        </w:tc>
        <w:tc>
          <w:tcPr>
            <w:tcW w:w="3715" w:type="dxa"/>
            <w:gridSpan w:val="2"/>
            <w:vAlign w:val="center"/>
          </w:tcPr>
          <w:p w:rsidR="00FA1EA6" w:rsidRDefault="00FA1EA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部门内部借用仪器设备</w:t>
            </w:r>
          </w:p>
        </w:tc>
        <w:tc>
          <w:tcPr>
            <w:tcW w:w="9071" w:type="dxa"/>
            <w:gridSpan w:val="2"/>
            <w:vAlign w:val="center"/>
          </w:tcPr>
          <w:p w:rsidR="00FA1EA6" w:rsidRDefault="00FA1EA6" w:rsidP="00B93CD0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借用人申请→部门资产管理员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审批</w:t>
            </w:r>
            <w:r w:rsidR="00B93CD0">
              <w:rPr>
                <w:rFonts w:ascii="仿宋" w:eastAsia="仿宋" w:hAnsi="仿宋" w:cs="仿宋" w:hint="eastAsia"/>
                <w:kern w:val="0"/>
                <w:sz w:val="24"/>
              </w:rPr>
              <w:t>→借用</w:t>
            </w:r>
          </w:p>
        </w:tc>
      </w:tr>
      <w:tr w:rsidR="00FA1EA6" w:rsidTr="00F05198">
        <w:trPr>
          <w:trHeight w:val="586"/>
        </w:trPr>
        <w:tc>
          <w:tcPr>
            <w:tcW w:w="1356" w:type="dxa"/>
            <w:vMerge/>
            <w:vAlign w:val="center"/>
          </w:tcPr>
          <w:p w:rsidR="00FA1EA6" w:rsidRDefault="00FA1E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FA1EA6" w:rsidRDefault="00FA1EA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部门</w:t>
            </w:r>
            <w:r w:rsidR="00E72016">
              <w:rPr>
                <w:rFonts w:ascii="仿宋" w:eastAsia="仿宋" w:hAnsi="仿宋" w:cs="仿宋" w:hint="eastAsia"/>
                <w:sz w:val="24"/>
              </w:rPr>
              <w:t>间</w:t>
            </w:r>
            <w:r>
              <w:rPr>
                <w:rFonts w:ascii="仿宋" w:eastAsia="仿宋" w:hAnsi="仿宋" w:cs="仿宋" w:hint="eastAsia"/>
                <w:sz w:val="24"/>
              </w:rPr>
              <w:t>借用仪器设备</w:t>
            </w:r>
          </w:p>
        </w:tc>
        <w:tc>
          <w:tcPr>
            <w:tcW w:w="9071" w:type="dxa"/>
            <w:gridSpan w:val="2"/>
            <w:vAlign w:val="center"/>
          </w:tcPr>
          <w:p w:rsidR="00FA1EA6" w:rsidRDefault="00FA1EA6" w:rsidP="00E720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借用人申请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→借用部门负责人</w:t>
            </w:r>
            <w:r w:rsidR="00686D92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→借出部门资产管理员</w:t>
            </w:r>
            <w:r w:rsidR="00686D92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→借出部门负责人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审批</w:t>
            </w:r>
            <w:r w:rsidR="00B93CD0">
              <w:rPr>
                <w:rFonts w:ascii="仿宋" w:eastAsia="仿宋" w:hAnsi="仿宋" w:cs="仿宋" w:hint="eastAsia"/>
                <w:kern w:val="0"/>
                <w:sz w:val="24"/>
              </w:rPr>
              <w:t>→借用</w:t>
            </w:r>
          </w:p>
        </w:tc>
      </w:tr>
      <w:tr w:rsidR="00FA1EA6" w:rsidTr="00F05198">
        <w:tc>
          <w:tcPr>
            <w:tcW w:w="1356" w:type="dxa"/>
            <w:vMerge/>
            <w:vAlign w:val="center"/>
          </w:tcPr>
          <w:p w:rsidR="00FA1EA6" w:rsidRDefault="00FA1EA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FA1EA6" w:rsidRDefault="00FA1EA6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外单位借用仪器设备</w:t>
            </w:r>
          </w:p>
        </w:tc>
        <w:tc>
          <w:tcPr>
            <w:tcW w:w="9071" w:type="dxa"/>
            <w:gridSpan w:val="2"/>
            <w:vAlign w:val="center"/>
          </w:tcPr>
          <w:p w:rsidR="00FA1EA6" w:rsidRDefault="00FA1EA6" w:rsidP="00E7201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借用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单位</w:t>
            </w:r>
            <w:r>
              <w:rPr>
                <w:rFonts w:ascii="仿宋" w:eastAsia="仿宋" w:hAnsi="仿宋" w:cs="仿宋"/>
                <w:kern w:val="0"/>
                <w:sz w:val="24"/>
              </w:rPr>
              <w:t>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→借出部门资产管理员</w:t>
            </w:r>
            <w:r w:rsidR="000347F2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→借出部门负责人</w:t>
            </w:r>
            <w:r w:rsidR="00617C53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→资产设备处</w:t>
            </w:r>
            <w:r w:rsidR="00D3590B"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→资产分管院领导审批</w:t>
            </w:r>
            <w:r w:rsidR="00B93CD0">
              <w:rPr>
                <w:rFonts w:ascii="仿宋" w:eastAsia="仿宋" w:hAnsi="仿宋" w:cs="仿宋" w:hint="eastAsia"/>
                <w:kern w:val="0"/>
                <w:sz w:val="24"/>
              </w:rPr>
              <w:t>→借用</w:t>
            </w:r>
          </w:p>
        </w:tc>
      </w:tr>
      <w:tr w:rsidR="003449E6" w:rsidTr="00F05198">
        <w:trPr>
          <w:trHeight w:val="568"/>
        </w:trPr>
        <w:tc>
          <w:tcPr>
            <w:tcW w:w="1356" w:type="dxa"/>
            <w:vMerge w:val="restart"/>
            <w:vAlign w:val="center"/>
          </w:tcPr>
          <w:p w:rsidR="003449E6" w:rsidRDefault="002A57DB" w:rsidP="007F79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维修</w:t>
            </w:r>
          </w:p>
        </w:tc>
        <w:tc>
          <w:tcPr>
            <w:tcW w:w="3715" w:type="dxa"/>
            <w:gridSpan w:val="2"/>
            <w:vAlign w:val="center"/>
          </w:tcPr>
          <w:p w:rsidR="003449E6" w:rsidRDefault="002A57DB" w:rsidP="00FA1E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保修期内的仪器设备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D3590B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使用部门维修申请→归口管理部门审核→资产设备处联系供货商→厂家维修</w:t>
            </w:r>
          </w:p>
        </w:tc>
      </w:tr>
      <w:tr w:rsidR="003449E6" w:rsidTr="00F05198">
        <w:trPr>
          <w:trHeight w:val="562"/>
        </w:trPr>
        <w:tc>
          <w:tcPr>
            <w:tcW w:w="1356" w:type="dxa"/>
            <w:vMerge/>
          </w:tcPr>
          <w:p w:rsidR="003449E6" w:rsidRDefault="003449E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3449E6" w:rsidRDefault="002A57DB" w:rsidP="00FA1EA6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保修期外的仪器设备</w:t>
            </w:r>
          </w:p>
        </w:tc>
        <w:tc>
          <w:tcPr>
            <w:tcW w:w="9071" w:type="dxa"/>
            <w:gridSpan w:val="2"/>
            <w:vAlign w:val="center"/>
          </w:tcPr>
          <w:p w:rsidR="003449E6" w:rsidRDefault="002A57DB" w:rsidP="00D3590B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使用部门维修申请→归口管理部门审核→</w:t>
            </w:r>
            <w:r w:rsidR="00FA1EA6">
              <w:rPr>
                <w:rFonts w:ascii="仿宋" w:eastAsia="仿宋" w:hAnsi="仿宋" w:cs="仿宋" w:hint="eastAsia"/>
                <w:kern w:val="0"/>
                <w:sz w:val="24"/>
              </w:rPr>
              <w:t>委托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维保单位或第三方维修</w:t>
            </w:r>
          </w:p>
        </w:tc>
      </w:tr>
      <w:tr w:rsidR="00F05198" w:rsidTr="00F05198">
        <w:trPr>
          <w:trHeight w:val="450"/>
        </w:trPr>
        <w:tc>
          <w:tcPr>
            <w:tcW w:w="1356" w:type="dxa"/>
            <w:vMerge w:val="restart"/>
            <w:vAlign w:val="center"/>
          </w:tcPr>
          <w:p w:rsidR="00F05198" w:rsidRDefault="00F05198" w:rsidP="00F0519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报废</w:t>
            </w:r>
          </w:p>
        </w:tc>
        <w:tc>
          <w:tcPr>
            <w:tcW w:w="2012" w:type="dxa"/>
            <w:vMerge w:val="restart"/>
            <w:vAlign w:val="center"/>
          </w:tcPr>
          <w:p w:rsidR="00F05198" w:rsidRDefault="00F05198" w:rsidP="00F05198">
            <w:pPr>
              <w:rPr>
                <w:rFonts w:ascii="仿宋" w:eastAsia="仿宋" w:hAnsi="仿宋" w:cs="仿宋"/>
                <w:kern w:val="0"/>
                <w:sz w:val="24"/>
              </w:rPr>
            </w:pPr>
            <w:r w:rsidRPr="00194EFB">
              <w:rPr>
                <w:rFonts w:ascii="仿宋" w:eastAsia="仿宋" w:hAnsi="仿宋" w:cs="仿宋" w:hint="eastAsia"/>
                <w:kern w:val="0"/>
                <w:sz w:val="24"/>
              </w:rPr>
              <w:t>已达到规定使用年限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或</w:t>
            </w:r>
            <w:r w:rsidRPr="00194EFB">
              <w:rPr>
                <w:rFonts w:ascii="仿宋" w:eastAsia="仿宋" w:hAnsi="仿宋" w:cs="仿宋" w:hint="eastAsia"/>
                <w:kern w:val="0"/>
                <w:sz w:val="24"/>
              </w:rPr>
              <w:t>未达到规定使用年限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但经鉴定已无法满足工作需要的仪器设备。</w:t>
            </w:r>
          </w:p>
        </w:tc>
        <w:tc>
          <w:tcPr>
            <w:tcW w:w="1703" w:type="dxa"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批次总额低于5万元（含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  <w:tc>
          <w:tcPr>
            <w:tcW w:w="7228" w:type="dxa"/>
            <w:vAlign w:val="center"/>
          </w:tcPr>
          <w:p w:rsidR="00F05198" w:rsidRPr="00194EFB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部门报废申请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→技术部门鉴定→资产设备处审核→财务处审核→业务分管院领导审批</w:t>
            </w:r>
          </w:p>
        </w:tc>
        <w:tc>
          <w:tcPr>
            <w:tcW w:w="1843" w:type="dxa"/>
            <w:vMerge w:val="restart"/>
            <w:vAlign w:val="center"/>
          </w:tcPr>
          <w:p w:rsidR="00F05198" w:rsidRPr="00194EFB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→资产设备处提出资产处置报告→上级部门审批→办理报废手续→账物、财务核销</w:t>
            </w:r>
          </w:p>
        </w:tc>
      </w:tr>
      <w:tr w:rsidR="00F05198" w:rsidTr="00F05198">
        <w:trPr>
          <w:trHeight w:val="640"/>
        </w:trPr>
        <w:tc>
          <w:tcPr>
            <w:tcW w:w="1356" w:type="dxa"/>
            <w:vMerge/>
            <w:vAlign w:val="center"/>
          </w:tcPr>
          <w:p w:rsidR="00F05198" w:rsidRDefault="00F05198" w:rsidP="00F0519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F05198" w:rsidRPr="00194EFB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批次总额高于5万元，低于10万元（含）</w:t>
            </w:r>
          </w:p>
        </w:tc>
        <w:tc>
          <w:tcPr>
            <w:tcW w:w="7228" w:type="dxa"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部门报废申请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→技术部门鉴定→资产设备处审核→财务处审核→业务分管院领导审批→资产分管院领导审批</w:t>
            </w:r>
          </w:p>
        </w:tc>
        <w:tc>
          <w:tcPr>
            <w:tcW w:w="1843" w:type="dxa"/>
            <w:vMerge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05198" w:rsidTr="00F05198">
        <w:trPr>
          <w:trHeight w:val="650"/>
        </w:trPr>
        <w:tc>
          <w:tcPr>
            <w:tcW w:w="1356" w:type="dxa"/>
            <w:vMerge/>
            <w:vAlign w:val="center"/>
          </w:tcPr>
          <w:p w:rsidR="00F05198" w:rsidRDefault="00F05198" w:rsidP="00F05198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2" w:type="dxa"/>
            <w:vMerge/>
            <w:vAlign w:val="center"/>
          </w:tcPr>
          <w:p w:rsidR="00F05198" w:rsidRPr="00194EFB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F05198" w:rsidRDefault="00F05198" w:rsidP="00F05198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批次总额高于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万元，低于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万元（含）</w:t>
            </w:r>
          </w:p>
        </w:tc>
        <w:tc>
          <w:tcPr>
            <w:tcW w:w="7228" w:type="dxa"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部门报废申请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→技术部门鉴定→资产设备处审核→财务处审核→业务分管院领导审批→资产分管院领导审批→院长审批</w:t>
            </w:r>
          </w:p>
        </w:tc>
        <w:tc>
          <w:tcPr>
            <w:tcW w:w="1843" w:type="dxa"/>
            <w:vMerge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05198" w:rsidTr="00F05198">
        <w:tc>
          <w:tcPr>
            <w:tcW w:w="1356" w:type="dxa"/>
            <w:vMerge/>
          </w:tcPr>
          <w:p w:rsidR="00F05198" w:rsidRDefault="00F0519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2" w:type="dxa"/>
            <w:vMerge/>
          </w:tcPr>
          <w:p w:rsidR="00F05198" w:rsidRDefault="00F0519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3" w:type="dxa"/>
          </w:tcPr>
          <w:p w:rsidR="00F05198" w:rsidRDefault="00F05198" w:rsidP="00F05198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批次总额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高</w:t>
            </w: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于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 w:rsidRPr="0096505A">
              <w:rPr>
                <w:rFonts w:ascii="仿宋" w:eastAsia="仿宋" w:hAnsi="仿宋" w:cs="仿宋" w:hint="eastAsia"/>
                <w:kern w:val="0"/>
                <w:sz w:val="24"/>
              </w:rPr>
              <w:t>万元</w:t>
            </w:r>
          </w:p>
        </w:tc>
        <w:tc>
          <w:tcPr>
            <w:tcW w:w="7228" w:type="dxa"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部门报废申请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→技术部门鉴定→资产设备处审核→财务处审核→业务分管院领导审批→资产分管院领导审批→院长审批→书记审批</w:t>
            </w:r>
          </w:p>
        </w:tc>
        <w:tc>
          <w:tcPr>
            <w:tcW w:w="1843" w:type="dxa"/>
            <w:vMerge/>
            <w:vAlign w:val="center"/>
          </w:tcPr>
          <w:p w:rsidR="00F05198" w:rsidRDefault="00F05198" w:rsidP="00F05198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EC64E8" w:rsidTr="00473CC3">
        <w:tc>
          <w:tcPr>
            <w:tcW w:w="1356" w:type="dxa"/>
            <w:vMerge w:val="restart"/>
            <w:vAlign w:val="center"/>
          </w:tcPr>
          <w:p w:rsidR="00EC64E8" w:rsidRDefault="00EC64E8" w:rsidP="00EC64E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报损</w:t>
            </w:r>
          </w:p>
        </w:tc>
        <w:tc>
          <w:tcPr>
            <w:tcW w:w="2013" w:type="dxa"/>
            <w:vMerge w:val="restart"/>
            <w:vAlign w:val="center"/>
          </w:tcPr>
          <w:p w:rsidR="00EC64E8" w:rsidRDefault="00EC64E8" w:rsidP="00473CC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损坏、</w:t>
            </w:r>
            <w:r>
              <w:rPr>
                <w:rFonts w:ascii="仿宋" w:eastAsia="仿宋" w:hAnsi="仿宋" w:cs="仿宋"/>
                <w:kern w:val="0"/>
                <w:sz w:val="24"/>
              </w:rPr>
              <w:t>丢失的仪器设备</w:t>
            </w:r>
          </w:p>
        </w:tc>
        <w:tc>
          <w:tcPr>
            <w:tcW w:w="1702" w:type="dxa"/>
            <w:vAlign w:val="center"/>
          </w:tcPr>
          <w:p w:rsidR="00EC64E8" w:rsidRDefault="00EC64E8" w:rsidP="00473CC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责任事故</w:t>
            </w:r>
          </w:p>
        </w:tc>
        <w:tc>
          <w:tcPr>
            <w:tcW w:w="9071" w:type="dxa"/>
            <w:gridSpan w:val="2"/>
          </w:tcPr>
          <w:p w:rsidR="00EC64E8" w:rsidRDefault="00B942C0" w:rsidP="002A57D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942C0">
              <w:rPr>
                <w:rFonts w:ascii="仿宋" w:eastAsia="仿宋" w:hAnsi="仿宋" w:cs="仿宋" w:hint="eastAsia"/>
                <w:kern w:val="0"/>
                <w:sz w:val="24"/>
              </w:rPr>
              <w:t>当事人或使用部门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书面报告→归口管理职能部门提出处理及赔偿意见→资产设备处审核→</w:t>
            </w:r>
            <w:r w:rsidR="00473CC3">
              <w:rPr>
                <w:rFonts w:ascii="仿宋" w:eastAsia="仿宋" w:hAnsi="仿宋" w:cs="仿宋" w:hint="eastAsia"/>
                <w:kern w:val="0"/>
                <w:sz w:val="24"/>
              </w:rPr>
              <w:t>资产分管院领导审批（10万元内）→院长办公会、党委会研究（10万元及以上）→赔偿</w:t>
            </w:r>
            <w:r w:rsidR="002A57DB">
              <w:rPr>
                <w:rFonts w:ascii="仿宋" w:eastAsia="仿宋" w:hAnsi="仿宋" w:cs="仿宋" w:hint="eastAsia"/>
                <w:kern w:val="0"/>
                <w:sz w:val="24"/>
              </w:rPr>
              <w:t xml:space="preserve">→报损处理 </w:t>
            </w:r>
          </w:p>
        </w:tc>
      </w:tr>
      <w:tr w:rsidR="00EC64E8" w:rsidTr="00473CC3">
        <w:tc>
          <w:tcPr>
            <w:tcW w:w="1356" w:type="dxa"/>
            <w:vMerge/>
          </w:tcPr>
          <w:p w:rsidR="00EC64E8" w:rsidRDefault="00EC64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13" w:type="dxa"/>
            <w:vMerge/>
            <w:vAlign w:val="center"/>
          </w:tcPr>
          <w:p w:rsidR="00EC64E8" w:rsidRDefault="00EC64E8" w:rsidP="00473CC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EC64E8" w:rsidRDefault="00EC64E8" w:rsidP="00473CC3">
            <w:pPr>
              <w:adjustRightInd w:val="0"/>
              <w:snapToGrid w:val="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非责任事故</w:t>
            </w:r>
          </w:p>
        </w:tc>
        <w:tc>
          <w:tcPr>
            <w:tcW w:w="9070" w:type="dxa"/>
            <w:gridSpan w:val="2"/>
          </w:tcPr>
          <w:p w:rsidR="00EC64E8" w:rsidRDefault="00473CC3" w:rsidP="00473CC3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B942C0">
              <w:rPr>
                <w:rFonts w:ascii="仿宋" w:eastAsia="仿宋" w:hAnsi="仿宋" w:cs="仿宋" w:hint="eastAsia"/>
                <w:kern w:val="0"/>
                <w:sz w:val="24"/>
              </w:rPr>
              <w:t>当事人或使用部门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书面报告→归口管理职能部门提出处理意见→资产设备处审核→资产分管院领导审批（10万元内）→院长办公会、党委会研究（10万元及以上）</w:t>
            </w:r>
            <w:r w:rsidR="002A57DB">
              <w:rPr>
                <w:rFonts w:ascii="仿宋" w:eastAsia="仿宋" w:hAnsi="仿宋" w:cs="仿宋" w:hint="eastAsia"/>
                <w:kern w:val="0"/>
                <w:sz w:val="24"/>
              </w:rPr>
              <w:t>→报损处理</w:t>
            </w:r>
          </w:p>
        </w:tc>
      </w:tr>
    </w:tbl>
    <w:p w:rsidR="003449E6" w:rsidRDefault="003449E6"/>
    <w:p w:rsidR="003449E6" w:rsidRDefault="002A57DB">
      <w:pPr>
        <w:wordWrap w:val="0"/>
        <w:spacing w:line="3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资产设备处    </w:t>
      </w:r>
    </w:p>
    <w:p w:rsidR="003449E6" w:rsidRDefault="002A57DB">
      <w:pPr>
        <w:wordWrap w:val="0"/>
        <w:spacing w:line="360" w:lineRule="exact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2019年3月   </w:t>
      </w:r>
    </w:p>
    <w:sectPr w:rsidR="003449E6" w:rsidSect="003449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AC9" w:rsidRDefault="00F26AC9" w:rsidP="009B10E0">
      <w:r>
        <w:separator/>
      </w:r>
    </w:p>
  </w:endnote>
  <w:endnote w:type="continuationSeparator" w:id="0">
    <w:p w:rsidR="00F26AC9" w:rsidRDefault="00F26AC9" w:rsidP="009B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AC9" w:rsidRDefault="00F26AC9" w:rsidP="009B10E0">
      <w:r>
        <w:separator/>
      </w:r>
    </w:p>
  </w:footnote>
  <w:footnote w:type="continuationSeparator" w:id="0">
    <w:p w:rsidR="00F26AC9" w:rsidRDefault="00F26AC9" w:rsidP="009B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9E6"/>
    <w:rsid w:val="000347F2"/>
    <w:rsid w:val="00194EFB"/>
    <w:rsid w:val="002717C0"/>
    <w:rsid w:val="002A57DB"/>
    <w:rsid w:val="003449E6"/>
    <w:rsid w:val="003B3FF6"/>
    <w:rsid w:val="004701A6"/>
    <w:rsid w:val="00473CC3"/>
    <w:rsid w:val="004A4235"/>
    <w:rsid w:val="005A0942"/>
    <w:rsid w:val="00617C53"/>
    <w:rsid w:val="00643315"/>
    <w:rsid w:val="00667346"/>
    <w:rsid w:val="00686D92"/>
    <w:rsid w:val="00740385"/>
    <w:rsid w:val="007A26E7"/>
    <w:rsid w:val="007F79C6"/>
    <w:rsid w:val="008F3977"/>
    <w:rsid w:val="0096505A"/>
    <w:rsid w:val="009848DF"/>
    <w:rsid w:val="009B10E0"/>
    <w:rsid w:val="009F22C8"/>
    <w:rsid w:val="00A27226"/>
    <w:rsid w:val="00A74806"/>
    <w:rsid w:val="00B93CD0"/>
    <w:rsid w:val="00B942C0"/>
    <w:rsid w:val="00C44546"/>
    <w:rsid w:val="00D01494"/>
    <w:rsid w:val="00D3590B"/>
    <w:rsid w:val="00D60F83"/>
    <w:rsid w:val="00D6607F"/>
    <w:rsid w:val="00E72016"/>
    <w:rsid w:val="00EC64E8"/>
    <w:rsid w:val="00F05198"/>
    <w:rsid w:val="00F26AC9"/>
    <w:rsid w:val="00FA1EA6"/>
    <w:rsid w:val="00FB6FBE"/>
    <w:rsid w:val="00FF6A48"/>
    <w:rsid w:val="01266D36"/>
    <w:rsid w:val="056D5492"/>
    <w:rsid w:val="16D5168A"/>
    <w:rsid w:val="1FB47A55"/>
    <w:rsid w:val="4E843796"/>
    <w:rsid w:val="52A21E27"/>
    <w:rsid w:val="559865B1"/>
    <w:rsid w:val="608A71B7"/>
    <w:rsid w:val="61232E32"/>
    <w:rsid w:val="6628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9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49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1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10E0"/>
    <w:rPr>
      <w:kern w:val="2"/>
      <w:sz w:val="18"/>
      <w:szCs w:val="18"/>
    </w:rPr>
  </w:style>
  <w:style w:type="paragraph" w:styleId="a5">
    <w:name w:val="footer"/>
    <w:basedOn w:val="a"/>
    <w:link w:val="Char0"/>
    <w:rsid w:val="009B1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10E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E335B-AEE8-465B-AF24-21E75B4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邵俭</cp:lastModifiedBy>
  <cp:revision>26</cp:revision>
  <dcterms:created xsi:type="dcterms:W3CDTF">2014-10-29T12:08:00Z</dcterms:created>
  <dcterms:modified xsi:type="dcterms:W3CDTF">2019-04-12T08:04:00Z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